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fcitx-cloudpinyin 0.3.7</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(C) 20122012 by CSSlayer wengxt@gmail.com</w:t>
      </w:r>
    </w:p>
    <w:p>
      <w:pPr/>
      <w:r>
        <w:rPr>
          <w:rStyle w:val="a0"/>
          <w:rFonts w:ascii="宋体" w:hAnsi="宋体"/>
          <w:sz w:val="22"/>
        </w:rPr>
        <w:t>Copyright (C) 20112012 by CSSlayer wengxt@gmail.com</w:t>
      </w:r>
    </w:p>
    <w:p>
      <w:pPr/>
      <w:r>
        <w:rPr>
          <w:rStyle w:val="a0"/>
          <w:rFonts w:ascii="宋体" w:hAnsi="宋体"/>
          <w:sz w:val="22"/>
        </w:rPr>
        <w:t>Copyright (c) 2007, Alexander Neundorf, &lt;neundorf@kde.org&gt;</w:t>
      </w:r>
    </w:p>
    <w:p>
      <w:pPr/>
      <w:r>
        <w:rPr>
          <w:rStyle w:val="a0"/>
          <w:rFonts w:ascii="宋体" w:hAnsi="宋体"/>
          <w:sz w:val="22"/>
        </w:rPr>
        <w:t xml:space="preserve">Copyright (c) 2006, Chusslove Illich,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